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53" w:rsidRPr="00D8154E" w:rsidRDefault="00682953" w:rsidP="00D8154E">
      <w:pPr>
        <w:pStyle w:val="Heading2"/>
        <w:spacing w:line="240" w:lineRule="auto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bookmarkStart w:id="0" w:name="_GoBack"/>
      <w:bookmarkEnd w:id="0"/>
      <w:r w:rsidRPr="00D8154E">
        <w:rPr>
          <w:rFonts w:ascii="Sylfaen" w:hAnsi="Sylfaen"/>
          <w:b/>
          <w:bCs/>
          <w:sz w:val="28"/>
          <w:szCs w:val="28"/>
          <w:lang w:val="en-GB"/>
        </w:rPr>
        <w:t>Terms of reference</w:t>
      </w:r>
    </w:p>
    <w:p w:rsidR="00D8154E" w:rsidRDefault="00D8154E" w:rsidP="00D8154E">
      <w:pPr>
        <w:spacing w:line="240" w:lineRule="auto"/>
        <w:jc w:val="center"/>
        <w:rPr>
          <w:rFonts w:ascii="Sylfaen" w:hAnsi="Sylfaen"/>
          <w:b/>
          <w:sz w:val="28"/>
          <w:szCs w:val="28"/>
          <w:lang w:eastAsia="de-DE"/>
        </w:rPr>
      </w:pPr>
      <w:proofErr w:type="gramStart"/>
      <w:r>
        <w:rPr>
          <w:rFonts w:ascii="Sylfaen" w:hAnsi="Sylfaen"/>
          <w:b/>
          <w:sz w:val="28"/>
          <w:szCs w:val="28"/>
          <w:lang w:eastAsia="de-DE"/>
        </w:rPr>
        <w:t>for</w:t>
      </w:r>
      <w:proofErr w:type="gramEnd"/>
    </w:p>
    <w:p w:rsidR="00682953" w:rsidRPr="00D8154E" w:rsidRDefault="00D8154E" w:rsidP="00D8154E">
      <w:pPr>
        <w:spacing w:line="240" w:lineRule="auto"/>
        <w:jc w:val="center"/>
        <w:rPr>
          <w:rFonts w:ascii="Sylfaen" w:hAnsi="Sylfaen"/>
          <w:b/>
          <w:sz w:val="28"/>
          <w:szCs w:val="28"/>
        </w:rPr>
      </w:pPr>
      <w:r w:rsidRPr="00D8154E">
        <w:rPr>
          <w:rFonts w:ascii="Sylfaen" w:hAnsi="Sylfaen"/>
          <w:b/>
          <w:sz w:val="28"/>
          <w:szCs w:val="28"/>
          <w:lang w:eastAsia="de-DE"/>
        </w:rPr>
        <w:t xml:space="preserve"> </w:t>
      </w:r>
      <w:r w:rsidR="00682953" w:rsidRPr="00D8154E">
        <w:rPr>
          <w:rFonts w:ascii="Sylfaen" w:hAnsi="Sylfaen"/>
          <w:b/>
          <w:sz w:val="28"/>
          <w:szCs w:val="28"/>
          <w:lang w:val="ka-GE"/>
        </w:rPr>
        <w:t>(</w:t>
      </w:r>
      <w:r w:rsidR="00682953" w:rsidRPr="00D8154E">
        <w:rPr>
          <w:rFonts w:ascii="Sylfaen" w:hAnsi="Sylfaen"/>
          <w:b/>
          <w:sz w:val="28"/>
          <w:szCs w:val="28"/>
        </w:rPr>
        <w:t>Short Term Expert</w:t>
      </w:r>
      <w:r w:rsidR="00682953" w:rsidRPr="00D8154E">
        <w:rPr>
          <w:rFonts w:ascii="Sylfaen" w:hAnsi="Sylfaen"/>
          <w:b/>
          <w:sz w:val="28"/>
          <w:szCs w:val="28"/>
          <w:lang w:val="ka-GE"/>
        </w:rPr>
        <w:t>)</w:t>
      </w:r>
      <w:r w:rsidR="00682953" w:rsidRPr="00D8154E">
        <w:rPr>
          <w:rFonts w:ascii="Sylfaen" w:hAnsi="Sylfaen"/>
          <w:b/>
          <w:sz w:val="28"/>
          <w:szCs w:val="28"/>
        </w:rPr>
        <w:t xml:space="preserve"> </w:t>
      </w:r>
    </w:p>
    <w:p w:rsidR="00526FC6" w:rsidRPr="00D8154E" w:rsidRDefault="00526FC6" w:rsidP="00682953">
      <w:pPr>
        <w:jc w:val="center"/>
        <w:rPr>
          <w:u w:val="single"/>
          <w:lang w:val="en-GB"/>
        </w:rPr>
      </w:pPr>
    </w:p>
    <w:p w:rsidR="00682953" w:rsidRPr="00F72C2E" w:rsidRDefault="00682953" w:rsidP="008963C8">
      <w:pPr>
        <w:jc w:val="both"/>
        <w:rPr>
          <w:rFonts w:ascii="Sylfaen" w:hAnsi="Sylfaen"/>
          <w:b/>
          <w:u w:val="single"/>
          <w:lang w:val="ka-GE"/>
        </w:rPr>
      </w:pPr>
      <w:r w:rsidRPr="00F72C2E">
        <w:rPr>
          <w:rFonts w:ascii="Sylfaen" w:hAnsi="Sylfaen"/>
          <w:b/>
          <w:u w:val="single"/>
          <w:lang w:val="ka-GE"/>
        </w:rPr>
        <w:t>სიტუაციის ანალიზი</w:t>
      </w:r>
    </w:p>
    <w:p w:rsidR="00224494" w:rsidRDefault="00224494" w:rsidP="00224494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1. </w:t>
      </w:r>
      <w:r w:rsidRPr="007C33B4">
        <w:rPr>
          <w:rFonts w:ascii="Sylfaen" w:hAnsi="Sylfaen"/>
          <w:b/>
          <w:sz w:val="24"/>
          <w:szCs w:val="24"/>
          <w:lang w:val="ka-GE"/>
        </w:rPr>
        <w:t>სიტუაციის ანალიზი</w:t>
      </w:r>
    </w:p>
    <w:p w:rsidR="00224494" w:rsidRPr="00D8154E" w:rsidRDefault="00224494" w:rsidP="00224494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D8154E">
        <w:rPr>
          <w:rFonts w:ascii="Sylfaen" w:hAnsi="Sylfaen"/>
          <w:sz w:val="24"/>
          <w:szCs w:val="24"/>
          <w:lang w:val="ka-GE"/>
        </w:rPr>
        <w:t>საქართველო მაღალი ინტენსივობის მიგრაციის მქონე ქვეყანაა. თუ ადრე უფრო მკვეთრად გამოკვეთილი იყო ქვეყნიდან საქართველოს მოქალაქეების ემიგრაცია მსოფლიოს სხვადასხვა ქვეყანაში, ბოლო წლების განმავლობაში მნიშვნელოვნად მოიმატა საქართველოში შემოსული უცხოელების რაოდენობამაც.</w:t>
      </w:r>
    </w:p>
    <w:p w:rsidR="006863E2" w:rsidRPr="00D8154E" w:rsidRDefault="00224494" w:rsidP="006863E2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>საქართველოში</w:t>
      </w:r>
      <w:r w:rsidR="006863E2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სულ უფრო აქტუალური ხდება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იმიგრაციისა და საქართველოდან ემიგრაციული ნაკადების რეგულირების საჭიროება. </w:t>
      </w:r>
      <w:r w:rsidR="00D4237A" w:rsidRPr="00D8154E">
        <w:rPr>
          <w:rFonts w:ascii="Sylfaen" w:eastAsia="Times New Roman" w:hAnsi="Sylfaen" w:cs="Times New Roman"/>
          <w:sz w:val="24"/>
          <w:szCs w:val="24"/>
          <w:lang w:val="ka-GE"/>
        </w:rPr>
        <w:t>2015 წელს მიღებული ”საქართველოს 2016-2020 წლების მიგრაციის სტრატეგიის“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863E2" w:rsidRPr="00D8154E">
        <w:rPr>
          <w:rFonts w:ascii="Sylfaen" w:eastAsia="Times New Roman" w:hAnsi="Sylfaen" w:cs="Times New Roman"/>
          <w:sz w:val="24"/>
          <w:szCs w:val="24"/>
          <w:lang w:val="ka-GE"/>
        </w:rPr>
        <w:t>მთავარი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მიზ</w:t>
      </w:r>
      <w:r w:rsidR="006863E2" w:rsidRPr="00D8154E">
        <w:rPr>
          <w:rFonts w:ascii="Sylfaen" w:eastAsia="Times New Roman" w:hAnsi="Sylfaen" w:cs="Times New Roman"/>
          <w:sz w:val="24"/>
          <w:szCs w:val="24"/>
          <w:lang w:val="ka-GE"/>
        </w:rPr>
        <w:t>ანი-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8154E">
        <w:rPr>
          <w:rFonts w:ascii="Sylfaen" w:hAnsi="Sylfaen" w:cs="Sylfaen"/>
          <w:sz w:val="24"/>
          <w:szCs w:val="24"/>
          <w:lang w:val="ka-GE"/>
        </w:rPr>
        <w:t>მიგრაციული პროცესების გაუმჯობესება</w:t>
      </w:r>
      <w:r w:rsidR="006863E2" w:rsidRPr="00D8154E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8154E">
        <w:rPr>
          <w:rFonts w:ascii="Sylfaen" w:eastAsia="ArialGEO" w:hAnsi="Sylfaen" w:cs="Sylfaen"/>
          <w:sz w:val="24"/>
          <w:szCs w:val="24"/>
          <w:lang w:val="ka-GE"/>
        </w:rPr>
        <w:t xml:space="preserve">ეფექტური </w:t>
      </w:r>
      <w:r w:rsidR="006863E2" w:rsidRPr="00D8154E">
        <w:rPr>
          <w:rFonts w:ascii="Sylfaen" w:eastAsia="ArialGEO" w:hAnsi="Sylfaen" w:cs="Sylfaen"/>
          <w:sz w:val="24"/>
          <w:szCs w:val="24"/>
          <w:lang w:val="ka-GE"/>
        </w:rPr>
        <w:t xml:space="preserve">მართვა, აისახა სხვადასხვა ნორმატიულ აქტებსა და განხორციელებულ აქტივობებში. კერძოდ, შრომითი მიგრაციის მიმართულებით მიღებულ იქნა სფეროს მარეგულერებელი დოკუმენტები:  </w:t>
      </w:r>
      <w:r w:rsidR="006863E2" w:rsidRPr="00D8154E">
        <w:rPr>
          <w:rFonts w:ascii="Sylfaen" w:hAnsi="Sylfaen"/>
          <w:sz w:val="24"/>
          <w:szCs w:val="24"/>
          <w:lang w:val="ka-GE"/>
        </w:rPr>
        <w:t>2015 წლის 1 აპრილს - კანონი ”შრომითი მიგრაციის შესახებ”</w:t>
      </w:r>
      <w:r w:rsidRPr="00D8154E">
        <w:rPr>
          <w:rFonts w:ascii="Sylfaen" w:hAnsi="Sylfaen"/>
          <w:sz w:val="24"/>
          <w:szCs w:val="24"/>
          <w:lang w:val="ka-GE"/>
        </w:rPr>
        <w:t xml:space="preserve"> (ძალაში შევიდა 2015 წლის 1 ნოემბერს</w:t>
      </w:r>
      <w:r w:rsidR="006863E2" w:rsidRPr="00D8154E">
        <w:rPr>
          <w:rFonts w:ascii="Sylfaen" w:hAnsi="Sylfaen"/>
          <w:sz w:val="24"/>
          <w:szCs w:val="24"/>
          <w:lang w:val="ka-GE"/>
        </w:rPr>
        <w:t xml:space="preserve">) და 2015 წლის 7 აგვისტოს-  საქართველოს მთავრობის დადგენილება ,,საქართველოში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შესახებ’’ (ძალაში შევიდა 2015 წლის 1 ნოემბერს). </w:t>
      </w:r>
    </w:p>
    <w:p w:rsidR="008963C8" w:rsidRPr="00D8154E" w:rsidRDefault="00D8154E" w:rsidP="006863E2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>ამასთანავე,</w:t>
      </w:r>
      <w:r w:rsidR="006863E2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F4830" w:rsidRPr="00D8154E">
        <w:rPr>
          <w:rFonts w:ascii="Sylfaen" w:eastAsia="Times New Roman" w:hAnsi="Sylfaen" w:cs="Times New Roman"/>
          <w:sz w:val="24"/>
          <w:szCs w:val="24"/>
          <w:lang w:val="ka-GE"/>
        </w:rPr>
        <w:t>2015 წელს</w:t>
      </w:r>
      <w:r w:rsidR="00224494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საქართველოს შრომის, ჯანმრთელობისა და სოციალური დაცვის სამინისტროში შეიქმნა შრომის პირობების ინსპექტირების დეპარტ</w:t>
      </w:r>
      <w:r w:rsidR="008E2B6E" w:rsidRPr="00D8154E">
        <w:rPr>
          <w:rFonts w:ascii="Sylfaen" w:eastAsia="Times New Roman" w:hAnsi="Sylfaen" w:cs="Times New Roman"/>
          <w:sz w:val="24"/>
          <w:szCs w:val="24"/>
          <w:lang w:val="ka-GE"/>
        </w:rPr>
        <w:t>ამენტი, რომლის ფუნქციად</w:t>
      </w:r>
      <w:r w:rsidR="00224494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განისაზღვრა საქართველოში დასაქმებული ადგილობრივი და უცხოური სამუშაო ძალის შრომის პირობების მონიტორინგი. 2016 წელს შრომის პირობების ინსპექტირების დეპარტამენტმა </w:t>
      </w:r>
      <w:r w:rsidR="007A1B91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გააფორმა მემორანდუმები საქართველოს შინაგან საქმეთა სამინისტროს </w:t>
      </w:r>
      <w:r w:rsidR="0022141A">
        <w:rPr>
          <w:rFonts w:ascii="Sylfaen" w:eastAsia="Times New Roman" w:hAnsi="Sylfaen" w:cs="Times New Roman"/>
          <w:sz w:val="24"/>
          <w:szCs w:val="24"/>
          <w:lang w:val="ka-GE"/>
        </w:rPr>
        <w:t xml:space="preserve">კრიმინალური პოლიციისა და </w:t>
      </w:r>
      <w:r w:rsidR="007A1B91" w:rsidRPr="00D8154E">
        <w:rPr>
          <w:rFonts w:ascii="Sylfaen" w:eastAsia="Times New Roman" w:hAnsi="Sylfaen" w:cs="Times New Roman"/>
          <w:sz w:val="24"/>
          <w:szCs w:val="24"/>
          <w:lang w:val="ka-GE"/>
        </w:rPr>
        <w:t>მიგრაციის დე</w:t>
      </w:r>
      <w:r w:rsidR="009B054A" w:rsidRPr="00D8154E">
        <w:rPr>
          <w:rFonts w:ascii="Sylfaen" w:eastAsia="Times New Roman" w:hAnsi="Sylfaen" w:cs="Times New Roman"/>
          <w:sz w:val="24"/>
          <w:szCs w:val="24"/>
          <w:lang w:val="ka-GE"/>
        </w:rPr>
        <w:t>პარტამენტ</w:t>
      </w:r>
      <w:r w:rsidR="0022141A">
        <w:rPr>
          <w:rFonts w:ascii="Sylfaen" w:eastAsia="Times New Roman" w:hAnsi="Sylfaen" w:cs="Times New Roman"/>
          <w:sz w:val="24"/>
          <w:szCs w:val="24"/>
          <w:lang w:val="ka-GE"/>
        </w:rPr>
        <w:t>ებ</w:t>
      </w:r>
      <w:r w:rsidR="009B054A" w:rsidRPr="00D8154E">
        <w:rPr>
          <w:rFonts w:ascii="Sylfaen" w:eastAsia="Times New Roman" w:hAnsi="Sylfaen" w:cs="Times New Roman"/>
          <w:sz w:val="24"/>
          <w:szCs w:val="24"/>
          <w:lang w:val="ka-GE"/>
        </w:rPr>
        <w:t>თან,</w:t>
      </w:r>
      <w:r w:rsidR="006863E2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რაც უზრუნველყოფს ტრეფიკინგის შემთხვევების აღმოჩენის შემთხვევაში, ინფორმაციის მიწოდების ვალდებულებას, შემდგომი რეგიარებისთვის. </w:t>
      </w:r>
      <w:r w:rsidR="007A1B91" w:rsidRPr="00D8154E">
        <w:rPr>
          <w:rFonts w:ascii="Sylfaen" w:eastAsia="Times New Roman" w:hAnsi="Sylfaen" w:cs="Times New Roman"/>
          <w:sz w:val="24"/>
          <w:szCs w:val="24"/>
          <w:lang w:val="ka-GE"/>
        </w:rPr>
        <w:t>თუმცა</w:t>
      </w:r>
      <w:r w:rsidR="008E2B6E" w:rsidRPr="00D8154E">
        <w:rPr>
          <w:rFonts w:ascii="Sylfaen" w:eastAsia="Times New Roman" w:hAnsi="Sylfaen" w:cs="Times New Roman"/>
          <w:sz w:val="24"/>
          <w:szCs w:val="24"/>
        </w:rPr>
        <w:t>,</w:t>
      </w:r>
      <w:r w:rsidR="007A1B91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უნდა აღინიშნოს, რომ შრომითი მიგრაციის კუთხით შრომის პირობების ინსპექტირების დეპარტამენტი განიცდის გამოც</w:t>
      </w:r>
      <w:r w:rsidR="008E2B6E" w:rsidRPr="00D8154E"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="007A1B91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ილების ნაკლებობას და საჭიროებს </w:t>
      </w:r>
      <w:r w:rsidR="009B054A" w:rsidRPr="00D8154E">
        <w:rPr>
          <w:rFonts w:ascii="Sylfaen" w:eastAsia="Times New Roman" w:hAnsi="Sylfaen" w:cs="Times New Roman"/>
          <w:sz w:val="24"/>
          <w:szCs w:val="24"/>
          <w:lang w:val="ka-GE"/>
        </w:rPr>
        <w:t>კვალიფიკაციის</w:t>
      </w:r>
      <w:r w:rsidR="007A1B91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ამაღლებას.</w:t>
      </w:r>
    </w:p>
    <w:p w:rsidR="000F4830" w:rsidRPr="00D8154E" w:rsidRDefault="00D4237A" w:rsidP="008E2B6E">
      <w:pPr>
        <w:spacing w:line="240" w:lineRule="auto"/>
        <w:jc w:val="both"/>
        <w:rPr>
          <w:rFonts w:ascii="Sylfaen" w:eastAsia="Times New Roman" w:hAnsi="Sylfaen" w:cs="Arial"/>
          <w:color w:val="000000"/>
          <w:sz w:val="24"/>
          <w:szCs w:val="24"/>
        </w:rPr>
      </w:pP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მიგრანტთა უფლებრივი მდგომარეობის გაუმჯობესების ხელშეწყობის მიზნით, </w:t>
      </w:r>
      <w:r w:rsidR="007A1B91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მიგრაციის</w:t>
      </w:r>
      <w:r w:rsidR="008E2B6E" w:rsidRPr="00D8154E">
        <w:rPr>
          <w:rFonts w:ascii="Sylfaen" w:hAnsi="Sylfaen"/>
          <w:sz w:val="24"/>
          <w:szCs w:val="24"/>
          <w:lang w:val="ka-GE"/>
        </w:rPr>
        <w:t xml:space="preserve"> </w:t>
      </w:r>
      <w:r w:rsidR="000F4830" w:rsidRPr="00D8154E">
        <w:rPr>
          <w:rFonts w:ascii="Sylfaen" w:hAnsi="Sylfaen"/>
          <w:sz w:val="24"/>
          <w:szCs w:val="24"/>
          <w:lang w:val="ka-GE"/>
        </w:rPr>
        <w:t>საკითხთა სამთავრობო კომისიის რიგით მე-16 სხდომ</w:t>
      </w:r>
      <w:r w:rsidR="008E2B6E" w:rsidRPr="00D8154E">
        <w:rPr>
          <w:rFonts w:ascii="Sylfaen" w:hAnsi="Sylfaen"/>
          <w:sz w:val="24"/>
          <w:szCs w:val="24"/>
          <w:lang w:val="ka-GE"/>
        </w:rPr>
        <w:t>ა</w:t>
      </w:r>
      <w:r w:rsidR="000F4830" w:rsidRPr="00D8154E">
        <w:rPr>
          <w:rFonts w:ascii="Sylfaen" w:hAnsi="Sylfaen"/>
          <w:sz w:val="24"/>
          <w:szCs w:val="24"/>
          <w:lang w:val="ka-GE"/>
        </w:rPr>
        <w:t>ზე</w:t>
      </w:r>
      <w:r w:rsidR="008E2B6E" w:rsidRPr="00D8154E">
        <w:rPr>
          <w:rFonts w:ascii="Sylfaen" w:hAnsi="Sylfaen"/>
          <w:sz w:val="24"/>
          <w:szCs w:val="24"/>
          <w:lang w:val="ka-GE"/>
        </w:rPr>
        <w:t>,</w:t>
      </w:r>
      <w:r w:rsidR="000F4830" w:rsidRPr="00D8154E">
        <w:rPr>
          <w:rFonts w:ascii="Sylfaen" w:hAnsi="Sylfaen"/>
          <w:sz w:val="24"/>
          <w:szCs w:val="24"/>
          <w:lang w:val="ka-GE"/>
        </w:rPr>
        <w:t xml:space="preserve"> მიგრაციის  </w:t>
      </w:r>
      <w:r w:rsidR="000F4830" w:rsidRPr="00D8154E">
        <w:rPr>
          <w:rFonts w:ascii="Sylfaen" w:hAnsi="Sylfaen"/>
          <w:sz w:val="24"/>
          <w:szCs w:val="24"/>
          <w:lang w:val="ka-GE"/>
        </w:rPr>
        <w:lastRenderedPageBreak/>
        <w:t>სტრატეგიის</w:t>
      </w:r>
      <w:r w:rsidRPr="00D8154E">
        <w:rPr>
          <w:rFonts w:ascii="Sylfaen" w:hAnsi="Sylfaen"/>
          <w:sz w:val="24"/>
          <w:szCs w:val="24"/>
          <w:lang w:val="ka-GE"/>
        </w:rPr>
        <w:t>ა</w:t>
      </w:r>
      <w:r w:rsidR="000F4830" w:rsidRPr="00D8154E">
        <w:rPr>
          <w:rFonts w:ascii="Sylfaen" w:hAnsi="Sylfaen"/>
          <w:sz w:val="24"/>
          <w:szCs w:val="24"/>
          <w:lang w:val="ka-GE"/>
        </w:rPr>
        <w:t xml:space="preserve"> და მისი 2016-2017 წლების  სამოქმედო გეგმის</w:t>
      </w:r>
      <w:r w:rsidR="000F4830" w:rsidRPr="00D8154E">
        <w:rPr>
          <w:rFonts w:ascii="Sylfaen" w:eastAsia="Times New Roman" w:hAnsi="Sylfaen"/>
          <w:sz w:val="24"/>
          <w:szCs w:val="24"/>
          <w:lang w:val="ka-GE" w:eastAsia="ru-RU"/>
        </w:rPr>
        <w:t xml:space="preserve"> წარმატებით შესასრულებლად</w:t>
      </w:r>
      <w:r w:rsidRPr="00D8154E">
        <w:rPr>
          <w:rFonts w:ascii="Sylfaen" w:eastAsia="Times New Roman" w:hAnsi="Sylfaen"/>
          <w:sz w:val="24"/>
          <w:szCs w:val="24"/>
          <w:lang w:val="ka-GE" w:eastAsia="ru-RU"/>
        </w:rPr>
        <w:t>,</w:t>
      </w:r>
      <w:r w:rsidR="000F4830" w:rsidRPr="00D8154E">
        <w:rPr>
          <w:rFonts w:ascii="Sylfaen" w:eastAsia="Times New Roman" w:hAnsi="Sylfaen"/>
          <w:sz w:val="24"/>
          <w:szCs w:val="24"/>
          <w:lang w:val="ka-GE" w:eastAsia="ru-RU"/>
        </w:rPr>
        <w:t xml:space="preserve">  </w:t>
      </w:r>
      <w:r w:rsidR="000F4830" w:rsidRPr="00D8154E">
        <w:rPr>
          <w:rFonts w:ascii="Sylfaen" w:hAnsi="Sylfaen"/>
          <w:sz w:val="24"/>
          <w:szCs w:val="24"/>
          <w:lang w:val="ka-GE"/>
        </w:rPr>
        <w:t>მიგრაციის საკითხთა სამთავრობო კომისიის ფარგლებში დამატებით კიდევ ორი სამუშაო ჯგუფი</w:t>
      </w:r>
      <w:r w:rsidR="008E2B6E" w:rsidRPr="00D8154E">
        <w:rPr>
          <w:rFonts w:ascii="Sylfaen" w:hAnsi="Sylfaen"/>
          <w:sz w:val="24"/>
          <w:szCs w:val="24"/>
          <w:lang w:val="ka-GE"/>
        </w:rPr>
        <w:t xml:space="preserve"> </w:t>
      </w:r>
      <w:r w:rsidR="008E2B6E" w:rsidRPr="00D8154E">
        <w:rPr>
          <w:rFonts w:ascii="Sylfaen" w:eastAsia="Times New Roman" w:hAnsi="Sylfaen"/>
          <w:sz w:val="24"/>
          <w:szCs w:val="24"/>
          <w:lang w:val="ka-GE" w:eastAsia="ru-RU"/>
        </w:rPr>
        <w:t>შეიქმნა</w:t>
      </w:r>
      <w:r w:rsidR="000F4830" w:rsidRPr="00D8154E">
        <w:rPr>
          <w:rFonts w:ascii="Sylfaen" w:hAnsi="Sylfaen"/>
          <w:sz w:val="24"/>
          <w:szCs w:val="24"/>
          <w:lang w:val="ka-GE"/>
        </w:rPr>
        <w:t>:</w:t>
      </w:r>
      <w:r w:rsidR="008E2B6E" w:rsidRPr="00D8154E">
        <w:rPr>
          <w:rFonts w:ascii="Sylfaen" w:hAnsi="Sylfaen"/>
          <w:sz w:val="24"/>
          <w:szCs w:val="24"/>
          <w:lang w:val="ka-GE"/>
        </w:rPr>
        <w:t xml:space="preserve"> </w:t>
      </w:r>
      <w:r w:rsidR="000F4830" w:rsidRPr="00D8154E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მიგრაცია და განვითარების ჯგუფი  </w:t>
      </w:r>
      <w:r w:rsidR="008E2B6E" w:rsidRPr="00D8154E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და </w:t>
      </w:r>
      <w:r w:rsidR="000F4830" w:rsidRPr="00D8154E">
        <w:rPr>
          <w:rFonts w:ascii="Sylfaen" w:eastAsia="Times New Roman" w:hAnsi="Sylfaen" w:cs="Arial"/>
          <w:color w:val="000000"/>
          <w:sz w:val="24"/>
          <w:szCs w:val="24"/>
          <w:lang w:val="ka-GE"/>
        </w:rPr>
        <w:t>უცხოელთა ინტეგრაციის ჯგუფი</w:t>
      </w:r>
      <w:r w:rsidR="008E2B6E" w:rsidRPr="00D8154E">
        <w:rPr>
          <w:rFonts w:ascii="Sylfaen" w:eastAsia="Times New Roman" w:hAnsi="Sylfaen" w:cs="Arial"/>
          <w:color w:val="000000"/>
          <w:sz w:val="24"/>
          <w:szCs w:val="24"/>
          <w:lang w:val="ka-GE"/>
        </w:rPr>
        <w:t>.</w:t>
      </w:r>
      <w:r w:rsidR="000F4830" w:rsidRPr="00D8154E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 </w:t>
      </w:r>
    </w:p>
    <w:p w:rsidR="007A1B91" w:rsidRPr="00D8154E" w:rsidRDefault="000F4830" w:rsidP="008963C8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>2016 წლის 27 ივნისს საქართველოს შრომის, ჯანმრთელობისა და სოციალური დაცვის სამინისტროს თავჯდომარეობით გაიმართა უცხოელთა ინტეგრაციის ჯგუფის პირველი სამუშაო შეხვედრა, სადაც უ</w:t>
      </w:r>
      <w:r w:rsidR="008E2B6E" w:rsidRPr="00D8154E">
        <w:rPr>
          <w:rFonts w:ascii="Sylfaen" w:eastAsia="Times New Roman" w:hAnsi="Sylfaen" w:cs="Times New Roman"/>
          <w:sz w:val="24"/>
          <w:szCs w:val="24"/>
          <w:lang w:val="ka-GE"/>
        </w:rPr>
        <w:t>წ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>ყებები შეთანხმდნენ შე</w:t>
      </w:r>
      <w:r w:rsidR="008E2B6E" w:rsidRPr="00D8154E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>აბამისი სამიზნე ჯგუფებისათვი</w:t>
      </w:r>
      <w:r w:rsidR="008E2B6E" w:rsidRPr="00D8154E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სამოქმედო გეგმის შემუშავებაზე.</w:t>
      </w:r>
    </w:p>
    <w:p w:rsidR="00682953" w:rsidRPr="00D8154E" w:rsidRDefault="00682953" w:rsidP="008963C8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>ზემოაღნიშნულიდან გამომდინარე</w:t>
      </w:r>
      <w:r w:rsidR="008E2B6E" w:rsidRPr="00D8154E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მოკლევადიანი ექსპერტი</w:t>
      </w:r>
      <w:r w:rsidR="000F4830" w:rsidRPr="00D8154E">
        <w:rPr>
          <w:rFonts w:ascii="Sylfaen" w:eastAsia="Times New Roman" w:hAnsi="Sylfaen" w:cs="Times New Roman"/>
          <w:sz w:val="24"/>
          <w:szCs w:val="24"/>
          <w:lang w:val="ka-GE"/>
        </w:rPr>
        <w:t>ს დახმარება გვესაჭიროება შემდეგი მიმართ</w:t>
      </w:r>
      <w:r w:rsidR="00D4237A" w:rsidRPr="00D8154E">
        <w:rPr>
          <w:rFonts w:ascii="Sylfaen" w:eastAsia="Times New Roman" w:hAnsi="Sylfaen" w:cs="Times New Roman"/>
          <w:sz w:val="24"/>
          <w:szCs w:val="24"/>
          <w:lang w:val="ka-GE"/>
        </w:rPr>
        <w:t>უ</w:t>
      </w:r>
      <w:r w:rsidR="000F4830" w:rsidRPr="00D8154E">
        <w:rPr>
          <w:rFonts w:ascii="Sylfaen" w:eastAsia="Times New Roman" w:hAnsi="Sylfaen" w:cs="Times New Roman"/>
          <w:sz w:val="24"/>
          <w:szCs w:val="24"/>
          <w:lang w:val="ka-GE"/>
        </w:rPr>
        <w:t>ლებებით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>:</w:t>
      </w:r>
    </w:p>
    <w:p w:rsidR="009B054A" w:rsidRPr="00D8154E" w:rsidRDefault="0022141A" w:rsidP="0068295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შრომითი მიგრაციის კუთხით შრომითი ინსპექციის როლისა და </w:t>
      </w: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>უცხოური სამუშაო ძალის ინსპექტირების საკითხებთან დაკავშირებით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810B59" w:rsidRPr="00D8154E">
        <w:rPr>
          <w:rFonts w:ascii="Sylfaen" w:hAnsi="Sylfaen"/>
          <w:sz w:val="24"/>
          <w:szCs w:val="24"/>
          <w:lang w:val="ka-GE"/>
        </w:rPr>
        <w:t>შრომის პირობების ინსპექტორებისათვის სასწავლო ტრენინგების ორგანიზება</w:t>
      </w:r>
      <w:r>
        <w:rPr>
          <w:rFonts w:ascii="Sylfaen" w:hAnsi="Sylfaen"/>
          <w:sz w:val="24"/>
          <w:szCs w:val="24"/>
          <w:lang w:val="ka-GE"/>
        </w:rPr>
        <w:t>,</w:t>
      </w:r>
      <w:r w:rsidR="000F4830" w:rsidRPr="00D8154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B054A" w:rsidRPr="00D8154E">
        <w:rPr>
          <w:rFonts w:ascii="Sylfaen" w:eastAsia="Times New Roman" w:hAnsi="Sylfaen" w:cs="Times New Roman"/>
          <w:sz w:val="24"/>
          <w:szCs w:val="24"/>
          <w:lang w:val="ka-GE"/>
        </w:rPr>
        <w:t>რაც გულისხმობს, როგორც საერთაშორისო გამოცდილების გაზიარებას, ისე პრაქტიკული უნარ-ჩვევების შეძენას;</w:t>
      </w:r>
    </w:p>
    <w:p w:rsidR="00810B59" w:rsidRPr="00D8154E" w:rsidRDefault="00810B59" w:rsidP="0068295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D8154E">
        <w:rPr>
          <w:rFonts w:ascii="Sylfaen" w:eastAsia="Times New Roman" w:hAnsi="Sylfaen" w:cs="Times New Roman"/>
          <w:sz w:val="24"/>
          <w:szCs w:val="24"/>
          <w:lang w:val="ka-GE"/>
        </w:rPr>
        <w:t>საჭიროების შემთხვევაში არსებულ მარეგულირებელ აქტებში შესაბამისი ცვლილებებეის პაკეტის მომზადება;</w:t>
      </w:r>
    </w:p>
    <w:p w:rsidR="00682953" w:rsidRPr="00D8154E" w:rsidRDefault="000F4830" w:rsidP="0068295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D8154E">
        <w:rPr>
          <w:rFonts w:ascii="Sylfaen" w:hAnsi="Sylfaen"/>
          <w:sz w:val="24"/>
          <w:szCs w:val="24"/>
          <w:lang w:val="ka-GE"/>
        </w:rPr>
        <w:t>უცხოელთა ინტეგრაციის ჯგუფის მიერ შემუშავებული სამოქმედო გეგმის ექსპერტიზა და შემდგომი რჩევებისა და რეკომენდაციების მომზადება;</w:t>
      </w:r>
    </w:p>
    <w:p w:rsidR="000F4830" w:rsidRPr="009B054A" w:rsidRDefault="000F4830" w:rsidP="009B054A">
      <w:pPr>
        <w:jc w:val="both"/>
        <w:rPr>
          <w:rFonts w:ascii="Sylfaen" w:hAnsi="Sylfaen"/>
          <w:lang w:val="ka-GE"/>
        </w:rPr>
      </w:pPr>
    </w:p>
    <w:p w:rsidR="000F4830" w:rsidRPr="000F4830" w:rsidRDefault="000F4830" w:rsidP="000F4830">
      <w:pPr>
        <w:ind w:left="1086"/>
        <w:jc w:val="both"/>
        <w:rPr>
          <w:rFonts w:ascii="Sylfaen" w:hAnsi="Sylfaen"/>
          <w:lang w:val="ka-GE"/>
        </w:rPr>
      </w:pPr>
    </w:p>
    <w:p w:rsidR="00682953" w:rsidRPr="00682953" w:rsidRDefault="00682953" w:rsidP="00682953">
      <w:pPr>
        <w:jc w:val="both"/>
        <w:rPr>
          <w:rFonts w:ascii="Sylfaen" w:hAnsi="Sylfaen"/>
          <w:lang w:val="ka-GE"/>
        </w:rPr>
      </w:pPr>
    </w:p>
    <w:sectPr w:rsidR="00682953" w:rsidRPr="0068295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GE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794"/>
    <w:multiLevelType w:val="hybridMultilevel"/>
    <w:tmpl w:val="6950BD16"/>
    <w:lvl w:ilvl="0" w:tplc="7A5EEE90">
      <w:start w:val="1"/>
      <w:numFmt w:val="decimal"/>
      <w:lvlText w:val="%1."/>
      <w:lvlJc w:val="left"/>
      <w:pPr>
        <w:ind w:left="720" w:hanging="360"/>
      </w:pPr>
      <w:rPr>
        <w:rFonts w:ascii="Sylfaen" w:eastAsia="MS Mincho" w:hAnsi="Sylfaen" w:cs="Times New Roman"/>
      </w:rPr>
    </w:lvl>
    <w:lvl w:ilvl="1" w:tplc="3F806E32">
      <w:start w:val="1"/>
      <w:numFmt w:val="decimal"/>
      <w:lvlText w:val="%2."/>
      <w:lvlJc w:val="left"/>
      <w:pPr>
        <w:ind w:left="1440" w:hanging="360"/>
      </w:pPr>
      <w:rPr>
        <w:rFonts w:ascii="Sylfaen" w:hAnsi="Sylfae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561A5"/>
    <w:multiLevelType w:val="multilevel"/>
    <w:tmpl w:val="ABFA11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C54F63"/>
    <w:multiLevelType w:val="multilevel"/>
    <w:tmpl w:val="ABFA11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9E73DD7"/>
    <w:multiLevelType w:val="multilevel"/>
    <w:tmpl w:val="571C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F4227"/>
    <w:multiLevelType w:val="hybridMultilevel"/>
    <w:tmpl w:val="8F9E056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7F703C6A"/>
    <w:multiLevelType w:val="hybridMultilevel"/>
    <w:tmpl w:val="BFB658A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C8"/>
    <w:rsid w:val="000F4830"/>
    <w:rsid w:val="0022141A"/>
    <w:rsid w:val="00224494"/>
    <w:rsid w:val="00526FC6"/>
    <w:rsid w:val="00682953"/>
    <w:rsid w:val="006863E2"/>
    <w:rsid w:val="007A1B91"/>
    <w:rsid w:val="00810B59"/>
    <w:rsid w:val="008963C8"/>
    <w:rsid w:val="008E2B6E"/>
    <w:rsid w:val="009B054A"/>
    <w:rsid w:val="00C718CC"/>
    <w:rsid w:val="00D4237A"/>
    <w:rsid w:val="00D8154E"/>
    <w:rsid w:val="00DB3CFF"/>
    <w:rsid w:val="00F7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C8"/>
  </w:style>
  <w:style w:type="paragraph" w:styleId="Heading1">
    <w:name w:val="heading 1"/>
    <w:aliases w:val="1. Überschrift"/>
    <w:basedOn w:val="Normal"/>
    <w:next w:val="Normal"/>
    <w:link w:val="Heading1Char"/>
    <w:autoRedefine/>
    <w:uiPriority w:val="1"/>
    <w:qFormat/>
    <w:rsid w:val="00682953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4"/>
      <w:szCs w:val="24"/>
      <w:lang w:val="en-GB" w:eastAsia="de-DE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semiHidden/>
    <w:unhideWhenUsed/>
    <w:qFormat/>
    <w:rsid w:val="00682953"/>
    <w:pPr>
      <w:keepNext/>
      <w:keepLines/>
      <w:spacing w:before="240"/>
      <w:outlineLvl w:val="1"/>
    </w:pPr>
    <w:rPr>
      <w:rFonts w:eastAsiaTheme="majorEastAsia" w:cstheme="majorBidi"/>
      <w:sz w:val="24"/>
      <w:szCs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C8"/>
    <w:pPr>
      <w:ind w:left="720"/>
      <w:contextualSpacing/>
    </w:p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82953"/>
    <w:rPr>
      <w:rFonts w:eastAsiaTheme="majorEastAsia" w:cstheme="majorBidi"/>
      <w:b/>
      <w:bCs/>
      <w:sz w:val="24"/>
      <w:szCs w:val="24"/>
      <w:lang w:val="en-GB" w:eastAsia="de-DE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semiHidden/>
    <w:rsid w:val="00682953"/>
    <w:rPr>
      <w:rFonts w:eastAsiaTheme="majorEastAsia" w:cstheme="majorBidi"/>
      <w:sz w:val="24"/>
      <w:szCs w:val="26"/>
      <w:lang w:val="de-DE" w:eastAsia="de-DE"/>
    </w:rPr>
  </w:style>
  <w:style w:type="character" w:styleId="Hyperlink">
    <w:name w:val="Hyperlink"/>
    <w:basedOn w:val="DefaultParagraphFont"/>
    <w:unhideWhenUsed/>
    <w:rsid w:val="002244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3C8"/>
  </w:style>
  <w:style w:type="paragraph" w:styleId="Heading1">
    <w:name w:val="heading 1"/>
    <w:aliases w:val="1. Überschrift"/>
    <w:basedOn w:val="Normal"/>
    <w:next w:val="Normal"/>
    <w:link w:val="Heading1Char"/>
    <w:autoRedefine/>
    <w:uiPriority w:val="1"/>
    <w:qFormat/>
    <w:rsid w:val="00682953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4"/>
      <w:szCs w:val="24"/>
      <w:lang w:val="en-GB" w:eastAsia="de-DE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semiHidden/>
    <w:unhideWhenUsed/>
    <w:qFormat/>
    <w:rsid w:val="00682953"/>
    <w:pPr>
      <w:keepNext/>
      <w:keepLines/>
      <w:spacing w:before="240"/>
      <w:outlineLvl w:val="1"/>
    </w:pPr>
    <w:rPr>
      <w:rFonts w:eastAsiaTheme="majorEastAsia" w:cstheme="majorBidi"/>
      <w:sz w:val="24"/>
      <w:szCs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C8"/>
    <w:pPr>
      <w:ind w:left="720"/>
      <w:contextualSpacing/>
    </w:p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82953"/>
    <w:rPr>
      <w:rFonts w:eastAsiaTheme="majorEastAsia" w:cstheme="majorBidi"/>
      <w:b/>
      <w:bCs/>
      <w:sz w:val="24"/>
      <w:szCs w:val="24"/>
      <w:lang w:val="en-GB" w:eastAsia="de-DE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semiHidden/>
    <w:rsid w:val="00682953"/>
    <w:rPr>
      <w:rFonts w:eastAsiaTheme="majorEastAsia" w:cstheme="majorBidi"/>
      <w:sz w:val="24"/>
      <w:szCs w:val="26"/>
      <w:lang w:val="de-DE" w:eastAsia="de-DE"/>
    </w:rPr>
  </w:style>
  <w:style w:type="character" w:styleId="Hyperlink">
    <w:name w:val="Hyperlink"/>
    <w:basedOn w:val="DefaultParagraphFont"/>
    <w:unhideWhenUsed/>
    <w:rsid w:val="00224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Elza Jgerenaia</cp:lastModifiedBy>
  <cp:revision>2</cp:revision>
  <dcterms:created xsi:type="dcterms:W3CDTF">2017-04-10T11:42:00Z</dcterms:created>
  <dcterms:modified xsi:type="dcterms:W3CDTF">2017-04-10T11:42:00Z</dcterms:modified>
</cp:coreProperties>
</file>